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8B" w:rsidRPr="006B178B" w:rsidRDefault="006B178B" w:rsidP="006B178B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Bảng giá tiêm chủng </w:t>
      </w:r>
      <w:r w:rsidR="000416C4">
        <w:rPr>
          <w:rFonts w:ascii="Times New Roman" w:eastAsia="Times New Roman" w:hAnsi="Times New Roman" w:cs="Times New Roman"/>
          <w:b/>
          <w:bCs/>
          <w:sz w:val="28"/>
          <w:szCs w:val="28"/>
        </w:rPr>
        <w:t>tại Phòng Tiêm ngừa – Bệnh viện Quân Dân Y Miền Đông</w:t>
      </w:r>
    </w:p>
    <w:tbl>
      <w:tblPr>
        <w:tblW w:w="10284" w:type="dxa"/>
        <w:jc w:val="center"/>
        <w:tblBorders>
          <w:top w:val="single" w:sz="6" w:space="0" w:color="92B0CD"/>
          <w:left w:val="single" w:sz="6" w:space="0" w:color="92B0CD"/>
          <w:bottom w:val="single" w:sz="6" w:space="0" w:color="92B0CD"/>
          <w:right w:val="single" w:sz="6" w:space="0" w:color="92B0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2359"/>
        <w:gridCol w:w="1207"/>
        <w:gridCol w:w="1332"/>
        <w:gridCol w:w="714"/>
      </w:tblGrid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bệnh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vắc xin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Xuất xứ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Giá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gói vaccine</w:t>
            </w: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(VNĐ)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trạng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hầu,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gà,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Uốn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ván,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liệt,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Viêm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gan B và các bệnh do HIB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Infarix Hexa (6 in 1)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103D97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hầu, Ho gà, Uốn ván, Bại liệt, Viêm gan B và các bệnh do HIB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Hexaxim (6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Sởi, Quai bị, Rubella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MMR 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Sởi, Quai bị, Rubella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Priorix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Sởi, Quai bị, Rubella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Mumps and Rubella vaccine Live, Attenuated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 Độ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AC4E5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hầu, Ho gà, Uốn ván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Adacel 1,5ml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Canada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AC4E5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hầu, Ho gà, Uốn ván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Boostrix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AC4E5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hầu,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gà,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Uốn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ván, </w:t>
            </w:r>
            <w:r w:rsidR="0010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Tetraxim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B.C.G 0.5mg/ml (10 liều)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836381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Uốn ván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836381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Huyết thanh kháng độc tố uốn ván tinh chế 1500IU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836381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 chảy do Rota virus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Rotarix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Virus sống ngừa Rota virus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RotaTeq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Tạm hết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 chảy do Rota virus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Rotavin 2ml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51066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Verorab 2,5UI/1,5ml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51066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ABHAYRAB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 Độ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Indirab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 Độ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64184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Viêm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màng não do mô cầu B+C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VA-Mengoc-BC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Cuba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64184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Não mô cầu A, C, Y, W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Menactra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Phế cầu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Prevenar 13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1.280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Viêm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não Nhật Bản 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Jevax 1ml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103D97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Viêm não Nhật Bản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Imojev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 Lan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38424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Ung thư cổ tử cung, ung thư hầu họng, sùi mào gà... do HPV (4 chủng)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Gardasil 0.5ml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1.780.00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38424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Ung thư cổ tử cung, ung thư hầu họng, sùi mào gà... do HPV (9 chủng)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Gardasil 9 0.5ml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2.900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38424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Thủy đậu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Varivax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38424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Thủy đậu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Varilrix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Tạm hết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A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Avaxim 80IU/0,5ml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Engerix B 10mcg (Trẻ em)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Engerix B 20mcg (Người lớn)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Hebebiovac HB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Cuba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Hebebiovac HB 1ml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Cuba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Gene-HBVAX 20mcg/1ml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gan A và viêm gan B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Twinrix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9E0" w:rsidRDefault="00EC49E0" w:rsidP="00EC49E0">
            <w:r w:rsidRPr="00710ED0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Viêm màng não, viêm phổi, nhiễm khuẩn huyết, viêm tai giữa do H.Influenzae không định tuýp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Synflorix Inj 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1.040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Vaxigrip Tetra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bookmarkStart w:id="0" w:name="_GoBack"/>
            <w:bookmarkEnd w:id="0"/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Tạm hết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Influvac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Tetra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C20CBD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 Lan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6A61" w:rsidRPr="006B178B" w:rsidRDefault="00EC49E0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0B6A61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Influvac 0,5ml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0B6A61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6A61" w:rsidRPr="006B178B" w:rsidRDefault="000B6A61" w:rsidP="000B6A6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hàn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Typhim VI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C8565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  <w:tr w:rsidR="00EC49E0" w:rsidRPr="006B178B" w:rsidTr="00F42B8B">
        <w:trPr>
          <w:trHeight w:val="630"/>
          <w:jc w:val="center"/>
        </w:trPr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8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</w:p>
        </w:tc>
        <w:tc>
          <w:tcPr>
            <w:tcW w:w="2359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mORCVAX</w:t>
            </w:r>
          </w:p>
        </w:tc>
        <w:tc>
          <w:tcPr>
            <w:tcW w:w="1207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E2EFD9" w:themeFill="accent6" w:themeFillTint="33"/>
            <w:vAlign w:val="center"/>
          </w:tcPr>
          <w:p w:rsidR="00EC49E0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332" w:type="dxa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49E0" w:rsidRPr="006B178B" w:rsidRDefault="00EC49E0" w:rsidP="00EC49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  <w:r w:rsidRPr="006B178B">
              <w:rPr>
                <w:rFonts w:ascii="Times New Roman" w:eastAsia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0" w:type="auto"/>
            <w:tcBorders>
              <w:top w:val="single" w:sz="6" w:space="0" w:color="92B0CD"/>
              <w:left w:val="single" w:sz="6" w:space="0" w:color="92B0CD"/>
              <w:bottom w:val="single" w:sz="6" w:space="0" w:color="92B0CD"/>
              <w:right w:val="single" w:sz="6" w:space="0" w:color="92B0CD"/>
            </w:tcBorders>
            <w:shd w:val="clear" w:color="auto" w:fill="A8D08D" w:themeFill="accent6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49E0" w:rsidRDefault="00EC49E0" w:rsidP="00EC49E0">
            <w:r w:rsidRPr="00C8565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</w:p>
        </w:tc>
      </w:tr>
    </w:tbl>
    <w:p w:rsidR="00EC49E0" w:rsidRPr="006B178B" w:rsidRDefault="00EC49E0" w:rsidP="00EC4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7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(*) Để kiểm tra tình trạng vắc xin, xin vui lòng liên hệ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qua số điện thoại: </w:t>
      </w:r>
      <w:r w:rsidRPr="0007387B">
        <w:rPr>
          <w:rFonts w:ascii="Times New Roman" w:eastAsia="Times New Roman" w:hAnsi="Times New Roman" w:cs="Times New Roman"/>
          <w:i/>
          <w:sz w:val="28"/>
          <w:szCs w:val="28"/>
        </w:rPr>
        <w:t>0902 577 984</w:t>
      </w:r>
      <w:r w:rsidRPr="006B178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B178B" w:rsidRPr="006B178B" w:rsidRDefault="006B178B" w:rsidP="006B1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78B">
        <w:rPr>
          <w:rFonts w:ascii="Times New Roman" w:eastAsia="Times New Roman" w:hAnsi="Times New Roman" w:cs="Times New Roman"/>
          <w:sz w:val="28"/>
          <w:szCs w:val="28"/>
        </w:rPr>
        <w:t>Bảng giá áp dụng từ ngày </w:t>
      </w:r>
      <w:r w:rsidR="00445EE3" w:rsidRPr="00445EE3"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Pr="00445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</w:t>
      </w:r>
      <w:r w:rsidRPr="006B1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445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6B1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/2024</w:t>
      </w:r>
      <w:r w:rsidRPr="006B17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C49E0" w:rsidRDefault="006B178B" w:rsidP="007D19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Giá vắc xin tại </w:t>
      </w:r>
      <w:r w:rsidR="0052073D" w:rsidRPr="00EC49E0">
        <w:rPr>
          <w:rFonts w:ascii="Times New Roman" w:eastAsia="Times New Roman" w:hAnsi="Times New Roman" w:cs="Times New Roman"/>
          <w:sz w:val="28"/>
          <w:szCs w:val="28"/>
        </w:rPr>
        <w:t>Phòng Tiêm ngừa – Bệnh viện Quân Dân Y Miền Đông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 đã bao gồm các chi phí như phí khám sàng lọc trước tiêm với bác sĩ, phí tư vấn</w:t>
      </w:r>
      <w:r w:rsidR="00103D97" w:rsidRPr="00EC49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 sổ tiêm chủng, phí chăm sóc các phản ứng sau tiêm </w:t>
      </w:r>
      <w:r w:rsidR="0052073D" w:rsidRPr="00EC49E0">
        <w:rPr>
          <w:rFonts w:ascii="Times New Roman" w:eastAsia="Times New Roman" w:hAnsi="Times New Roman" w:cs="Times New Roman"/>
          <w:sz w:val="28"/>
          <w:szCs w:val="28"/>
        </w:rPr>
        <w:t>và nhiều các tiện ích kh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ác như giữ xe, </w:t>
      </w:r>
      <w:r w:rsidR="0052073D" w:rsidRPr="00EC49E0">
        <w:rPr>
          <w:rFonts w:ascii="Times New Roman" w:eastAsia="Times New Roman" w:hAnsi="Times New Roman" w:cs="Times New Roman"/>
          <w:sz w:val="28"/>
          <w:szCs w:val="28"/>
        </w:rPr>
        <w:t xml:space="preserve">wifi tốc độ cao 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>miễn phí…</w:t>
      </w:r>
    </w:p>
    <w:p w:rsidR="006B178B" w:rsidRPr="00EC49E0" w:rsidRDefault="006B178B" w:rsidP="007D19B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Mọi thông tin, thắc mắc vui lòng liên hệ </w:t>
      </w:r>
      <w:r w:rsidR="003F58D9" w:rsidRPr="00EC49E0">
        <w:rPr>
          <w:rFonts w:ascii="Times New Roman" w:eastAsia="Times New Roman" w:hAnsi="Times New Roman" w:cs="Times New Roman"/>
          <w:sz w:val="28"/>
          <w:szCs w:val="28"/>
        </w:rPr>
        <w:t xml:space="preserve">qua số </w:t>
      </w:r>
      <w:r w:rsidR="0007387B" w:rsidRPr="00EC49E0">
        <w:rPr>
          <w:rFonts w:ascii="Times New Roman" w:eastAsia="Times New Roman" w:hAnsi="Times New Roman" w:cs="Times New Roman"/>
          <w:sz w:val="28"/>
          <w:szCs w:val="28"/>
        </w:rPr>
        <w:t>điện thoại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87B" w:rsidRPr="00EC49E0">
        <w:rPr>
          <w:rFonts w:ascii="Times New Roman" w:eastAsia="Times New Roman" w:hAnsi="Times New Roman" w:cs="Times New Roman"/>
          <w:iCs/>
          <w:sz w:val="28"/>
          <w:szCs w:val="28"/>
        </w:rPr>
        <w:t>0936 338 397 hoặc</w:t>
      </w:r>
      <w:r w:rsidR="0007387B" w:rsidRPr="00EC49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7387B" w:rsidRPr="00EC49E0">
        <w:rPr>
          <w:rFonts w:ascii="Times New Roman" w:eastAsia="Times New Roman" w:hAnsi="Times New Roman" w:cs="Times New Roman"/>
          <w:sz w:val="28"/>
          <w:szCs w:val="28"/>
        </w:rPr>
        <w:t xml:space="preserve">0902 577 984 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hoặc đến trực tiếp </w:t>
      </w:r>
      <w:r w:rsidR="0007387B" w:rsidRPr="00EC49E0">
        <w:rPr>
          <w:rFonts w:ascii="Times New Roman" w:eastAsia="Times New Roman" w:hAnsi="Times New Roman" w:cs="Times New Roman"/>
          <w:sz w:val="28"/>
          <w:szCs w:val="28"/>
        </w:rPr>
        <w:t>Phòng Tiêm ngừa – Bệnh viện Quân Dân Y Miền Đông</w:t>
      </w:r>
      <w:r w:rsidRPr="00EC49E0">
        <w:rPr>
          <w:rFonts w:ascii="Times New Roman" w:eastAsia="Times New Roman" w:hAnsi="Times New Roman" w:cs="Times New Roman"/>
          <w:sz w:val="28"/>
          <w:szCs w:val="28"/>
        </w:rPr>
        <w:t xml:space="preserve"> để được tư vấn thêm về bảng giá tiêm ngừa vắc xin.</w:t>
      </w:r>
    </w:p>
    <w:p w:rsidR="006B178B" w:rsidRPr="006B178B" w:rsidRDefault="00DC7AA4" w:rsidP="006B17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8B">
        <w:rPr>
          <w:rFonts w:ascii="Times New Roman" w:eastAsia="Times New Roman" w:hAnsi="Times New Roman" w:cs="Times New Roman"/>
          <w:sz w:val="28"/>
          <w:szCs w:val="28"/>
        </w:rPr>
        <w:t xml:space="preserve">Các loại vắc xin tại </w:t>
      </w:r>
      <w:r>
        <w:rPr>
          <w:rFonts w:ascii="Times New Roman" w:eastAsia="Times New Roman" w:hAnsi="Times New Roman" w:cs="Times New Roman"/>
          <w:sz w:val="28"/>
          <w:szCs w:val="28"/>
        </w:rPr>
        <w:t>Phòng Tiêm ngừa – Bệnh viện Quân Dân Y Miền Đông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 xml:space="preserve"> đáp ứng nhu cầu tiêm chủng cho cho trẻ sơ sinh từ 1 tháng tuổi cho đến người lớn trên 65 tuổi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78B" w:rsidRPr="006B178B">
        <w:rPr>
          <w:rFonts w:ascii="Times New Roman" w:eastAsia="Times New Roman" w:hAnsi="Times New Roman" w:cs="Times New Roman"/>
          <w:sz w:val="28"/>
          <w:szCs w:val="28"/>
        </w:rPr>
        <w:t>Đội ngũ bác sĩ, điều dưỡng và nhân viên được đào tạo bài bản, luôn lấy sự tận tâm</w:t>
      </w:r>
      <w:r>
        <w:rPr>
          <w:rFonts w:ascii="Times New Roman" w:eastAsia="Times New Roman" w:hAnsi="Times New Roman" w:cs="Times New Roman"/>
          <w:sz w:val="28"/>
          <w:szCs w:val="28"/>
        </w:rPr>
        <w:t>, hết lòng vì người bệnh</w:t>
      </w:r>
      <w:r w:rsidR="006B178B" w:rsidRPr="006B178B">
        <w:rPr>
          <w:rFonts w:ascii="Times New Roman" w:eastAsia="Times New Roman" w:hAnsi="Times New Roman" w:cs="Times New Roman"/>
          <w:sz w:val="28"/>
          <w:szCs w:val="28"/>
        </w:rPr>
        <w:t xml:space="preserve"> làm kim chỉ nam trong mọi hoạt động; trong quá trình công tác luôn đề cao tinh thần trách nhiệm, sự tận tụy với công việc và lòng tận tâm với các Khách hàng của mình.</w:t>
      </w:r>
    </w:p>
    <w:p w:rsidR="006B178B" w:rsidRPr="006B178B" w:rsidRDefault="006B178B" w:rsidP="006B17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8B">
        <w:rPr>
          <w:rFonts w:ascii="Times New Roman" w:eastAsia="Times New Roman" w:hAnsi="Times New Roman" w:cs="Times New Roman"/>
          <w:sz w:val="28"/>
          <w:szCs w:val="28"/>
        </w:rPr>
        <w:t xml:space="preserve">Kính mời quý khách liên hệ </w:t>
      </w:r>
      <w:r w:rsidR="003F58D9">
        <w:rPr>
          <w:rFonts w:ascii="Times New Roman" w:eastAsia="Times New Roman" w:hAnsi="Times New Roman" w:cs="Times New Roman"/>
          <w:sz w:val="28"/>
          <w:szCs w:val="28"/>
        </w:rPr>
        <w:t>qua số điện thoại</w:t>
      </w:r>
      <w:r w:rsidR="003F58D9" w:rsidRPr="006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D9" w:rsidRPr="0007387B">
        <w:rPr>
          <w:rFonts w:ascii="Times New Roman" w:eastAsia="Times New Roman" w:hAnsi="Times New Roman" w:cs="Times New Roman"/>
          <w:iCs/>
          <w:sz w:val="28"/>
          <w:szCs w:val="28"/>
        </w:rPr>
        <w:t>0936 338 397 hoặc</w:t>
      </w:r>
      <w:r w:rsidR="003F5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F58D9">
        <w:rPr>
          <w:rFonts w:ascii="Times New Roman" w:eastAsia="Times New Roman" w:hAnsi="Times New Roman" w:cs="Times New Roman"/>
          <w:sz w:val="28"/>
          <w:szCs w:val="28"/>
        </w:rPr>
        <w:t>0902 577 984</w:t>
      </w:r>
      <w:r w:rsidR="005252F2">
        <w:rPr>
          <w:rFonts w:ascii="Times New Roman" w:eastAsia="Times New Roman" w:hAnsi="Times New Roman" w:cs="Times New Roman"/>
          <w:sz w:val="28"/>
          <w:szCs w:val="28"/>
        </w:rPr>
        <w:t>, w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>ebsite: </w:t>
      </w:r>
      <w:hyperlink r:id="rId5" w:history="1">
        <w:r w:rsidR="003F58D9" w:rsidRPr="00511FA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https://miendong7c.vn/</w:t>
        </w:r>
      </w:hyperlink>
      <w:r w:rsidR="005252F2">
        <w:rPr>
          <w:rFonts w:ascii="Times New Roman" w:eastAsia="Times New Roman" w:hAnsi="Times New Roman" w:cs="Times New Roman"/>
          <w:sz w:val="28"/>
          <w:szCs w:val="28"/>
        </w:rPr>
        <w:t xml:space="preserve">, zalopage: Bệnh viện Quân Dân Y 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 xml:space="preserve">hoặc đến trực tiếp </w:t>
      </w:r>
      <w:r w:rsidR="003F58D9">
        <w:rPr>
          <w:rFonts w:ascii="Times New Roman" w:eastAsia="Times New Roman" w:hAnsi="Times New Roman" w:cs="Times New Roman"/>
          <w:sz w:val="28"/>
          <w:szCs w:val="28"/>
        </w:rPr>
        <w:t>Phòng Tiêm ngừa – Bệnh viện Quân Dân Y Miền Đông</w:t>
      </w:r>
      <w:r w:rsidR="003F58D9" w:rsidRPr="006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>để được tư vấn về </w:t>
      </w:r>
      <w:r w:rsidRPr="003F58D9">
        <w:rPr>
          <w:rFonts w:ascii="Times New Roman" w:eastAsia="Times New Roman" w:hAnsi="Times New Roman" w:cs="Times New Roman"/>
          <w:bCs/>
          <w:sz w:val="28"/>
          <w:szCs w:val="28"/>
        </w:rPr>
        <w:t>bảng giá tiêm chủng</w:t>
      </w:r>
      <w:r w:rsidRPr="006B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E68" w:rsidRPr="006B178B" w:rsidRDefault="00274E68">
      <w:pPr>
        <w:rPr>
          <w:rFonts w:ascii="Times New Roman" w:hAnsi="Times New Roman" w:cs="Times New Roman"/>
          <w:sz w:val="28"/>
          <w:szCs w:val="28"/>
        </w:rPr>
      </w:pPr>
    </w:p>
    <w:sectPr w:rsidR="00274E68" w:rsidRPr="006B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3B"/>
    <w:multiLevelType w:val="multilevel"/>
    <w:tmpl w:val="120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05F44"/>
    <w:multiLevelType w:val="multilevel"/>
    <w:tmpl w:val="1F2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2712F"/>
    <w:multiLevelType w:val="multilevel"/>
    <w:tmpl w:val="B19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61BBB"/>
    <w:multiLevelType w:val="multilevel"/>
    <w:tmpl w:val="189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455D0"/>
    <w:multiLevelType w:val="multilevel"/>
    <w:tmpl w:val="A3A6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47DF6"/>
    <w:multiLevelType w:val="multilevel"/>
    <w:tmpl w:val="3034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8B"/>
    <w:rsid w:val="00021173"/>
    <w:rsid w:val="000416C4"/>
    <w:rsid w:val="0007387B"/>
    <w:rsid w:val="000B6A61"/>
    <w:rsid w:val="00103D97"/>
    <w:rsid w:val="001D314E"/>
    <w:rsid w:val="001E7BF5"/>
    <w:rsid w:val="00274E68"/>
    <w:rsid w:val="002A0604"/>
    <w:rsid w:val="002C7684"/>
    <w:rsid w:val="00340A29"/>
    <w:rsid w:val="003F58D9"/>
    <w:rsid w:val="00445EE3"/>
    <w:rsid w:val="0052073D"/>
    <w:rsid w:val="005252F2"/>
    <w:rsid w:val="005531F2"/>
    <w:rsid w:val="00615958"/>
    <w:rsid w:val="006B178B"/>
    <w:rsid w:val="006E69F0"/>
    <w:rsid w:val="00847ECA"/>
    <w:rsid w:val="008F3EE5"/>
    <w:rsid w:val="00966FF9"/>
    <w:rsid w:val="00A91A97"/>
    <w:rsid w:val="00AB57C8"/>
    <w:rsid w:val="00B92334"/>
    <w:rsid w:val="00C20CBD"/>
    <w:rsid w:val="00CD2A69"/>
    <w:rsid w:val="00CF796B"/>
    <w:rsid w:val="00D829C8"/>
    <w:rsid w:val="00DC7AA4"/>
    <w:rsid w:val="00E57D64"/>
    <w:rsid w:val="00EC49E0"/>
    <w:rsid w:val="00F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C254"/>
  <w15:chartTrackingRefBased/>
  <w15:docId w15:val="{2A4DD7FF-4AFD-4C32-AEF3-9740857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1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B1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B17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B178B"/>
    <w:rPr>
      <w:b/>
      <w:bCs/>
    </w:rPr>
  </w:style>
  <w:style w:type="character" w:customStyle="1" w:styleId="kqlbl">
    <w:name w:val="kq_lbl"/>
    <w:basedOn w:val="DefaultParagraphFont"/>
    <w:rsid w:val="006B178B"/>
  </w:style>
  <w:style w:type="character" w:styleId="Emphasis">
    <w:name w:val="Emphasis"/>
    <w:basedOn w:val="DefaultParagraphFont"/>
    <w:uiPriority w:val="20"/>
    <w:qFormat/>
    <w:rsid w:val="006B178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endong7c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CTXH 132</dc:creator>
  <cp:keywords/>
  <dc:description/>
  <cp:lastModifiedBy>CTXH 132</cp:lastModifiedBy>
  <cp:revision>20</cp:revision>
  <dcterms:created xsi:type="dcterms:W3CDTF">2024-05-28T04:14:00Z</dcterms:created>
  <dcterms:modified xsi:type="dcterms:W3CDTF">2024-05-30T08:16:00Z</dcterms:modified>
</cp:coreProperties>
</file>